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>
      <w:pPr>
        <w:pStyle w:val="Normal"/>
        <w:jc w:val="center"/>
        <w:rPr/>
      </w:pPr>
      <w:r>
        <w:rPr>
          <w:rFonts w:ascii="Times New Roman" w:hAnsi="Times New Roman"/>
          <w:sz w:val="28"/>
          <w:szCs w:val="28"/>
        </w:rPr>
        <w:t>по направлению заявлений для получения муниципальной услуги «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/>
          <w:strike w:val="false"/>
          <w:dstrike w:val="false"/>
          <w:outline w:val="false"/>
          <w:shadow w:val="false"/>
          <w:color w:val="000000"/>
          <w:spacing w:val="-2"/>
          <w:kern w:val="2"/>
          <w:position w:val="0"/>
          <w:sz w:val="28"/>
          <w:sz w:val="28"/>
          <w:szCs w:val="28"/>
          <w:u w:val="none"/>
          <w:vertAlign w:val="baseline"/>
          <w:em w:val="none"/>
          <w:lang w:val="ru-RU" w:eastAsia="ru-RU" w:bidi="ar-SA"/>
        </w:rPr>
        <w:t>Признание граждан малоимущими в целях предоставления им по договорам социального найма жилых помещений муниципального жилищного фонда»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sz w:val="28"/>
          <w:szCs w:val="28"/>
        </w:rPr>
        <w:t>1.</w:t>
        <w:tab/>
        <w:t xml:space="preserve">Войти в личный кабинет в региональной государственной информационной системе Портале государственных и муниципальных услуг (функций) Сахалинской области" (далее - РПГУ) </w:t>
      </w:r>
      <w:hyperlink r:id="rId2">
        <w:r>
          <w:rPr>
            <w:rStyle w:val="Style14"/>
            <w:rFonts w:ascii="Times New Roman" w:hAnsi="Times New Roman"/>
            <w:sz w:val="28"/>
            <w:szCs w:val="28"/>
          </w:rPr>
          <w:t>https://uslugi.admsakhalin.ru</w:t>
        </w:r>
      </w:hyperlink>
      <w:r>
        <w:rPr>
          <w:rFonts w:ascii="Times New Roman" w:hAnsi="Times New Roman"/>
          <w:sz w:val="28"/>
          <w:szCs w:val="28"/>
        </w:rPr>
        <w:t xml:space="preserve"> либо в федеральной государственной информационной системе "Единый портал государственных и муниципальных услуг (функций)" (далее - ЕПГУ) </w:t>
      </w:r>
      <w:hyperlink r:id="rId3">
        <w:r>
          <w:rPr>
            <w:rStyle w:val="Style14"/>
            <w:rFonts w:ascii="Times New Roman" w:hAnsi="Times New Roman"/>
            <w:sz w:val="28"/>
            <w:szCs w:val="28"/>
          </w:rPr>
          <w:t>http://www.gosuslugi.ru</w:t>
        </w:r>
      </w:hyperlink>
      <w:r>
        <w:rPr>
          <w:rFonts w:ascii="Times New Roman" w:hAnsi="Times New Roman"/>
          <w:sz w:val="28"/>
          <w:szCs w:val="28"/>
        </w:rPr>
        <w:t>: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hAnsi="Times New Roman"/>
          <w:sz w:val="28"/>
          <w:szCs w:val="28"/>
          <w:highlight w:val="cyan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175260</wp:posOffset>
            </wp:positionH>
            <wp:positionV relativeFrom="paragraph">
              <wp:posOffset>283210</wp:posOffset>
            </wp:positionV>
            <wp:extent cx="5691505" cy="2955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5" t="-97" r="-55" b="-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9559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sz w:val="28"/>
          <w:szCs w:val="28"/>
        </w:rPr>
        <w:t>2.Выбрать вкладку «По ведомствам»: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8428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  <w:tab/>
        <w:t>Во вкладке «Ведомства» выбрать вкладку «Муниципальные»: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81915</wp:posOffset>
            </wp:positionV>
            <wp:extent cx="5936615" cy="295338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sz w:val="28"/>
          <w:szCs w:val="28"/>
        </w:rPr>
        <w:t>4.</w:t>
        <w:tab/>
        <w:t>Во вкладке «Муниципальные» выбрать вкладку «Администрация муниципального образования городской округ «Город Южно</w:t>
        <w:noBreakHyphen/>
        <w:t>Сахалинск» и далее выбрать вкладку «Услуги»: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96940" cy="348996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sz w:val="28"/>
          <w:szCs w:val="28"/>
        </w:rPr>
        <w:t>5.</w:t>
        <w:tab/>
        <w:t xml:space="preserve">Во вкладке «Услуги» выбрать услугу </w:t>
      </w:r>
      <w:r>
        <w:rPr>
          <w:rFonts w:eastAsia="SimSun" w:cs="Mangal" w:ascii="Times New Roman" w:hAnsi="Times New Roman"/>
          <w:color w:val="1B75BC"/>
          <w:sz w:val="28"/>
          <w:szCs w:val="28"/>
        </w:rPr>
        <w:t xml:space="preserve">«Предоставление муниципальной услуги «Признание граждан малоимущими в целях предоставления </w:t>
      </w:r>
      <w:bookmarkStart w:id="0" w:name="__DdeLink__59_2998055642"/>
      <w:r>
        <w:rPr>
          <w:rFonts w:eastAsia="SimSun" w:cs="Mangal" w:ascii="Times New Roman" w:hAnsi="Times New Roman"/>
          <w:color w:val="1B75BC"/>
          <w:sz w:val="28"/>
          <w:szCs w:val="28"/>
        </w:rPr>
        <w:t>по договорам социального найма жилых помещений муниципального жилищного фонда»:</w:t>
      </w:r>
      <w:bookmarkEnd w:id="0"/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6495" cy="351345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sz w:val="28"/>
          <w:szCs w:val="28"/>
        </w:rPr>
        <w:t>6.</w:t>
        <w:tab/>
        <w:t xml:space="preserve">Нажав на «активную» строку </w:t>
      </w:r>
      <w:r>
        <w:rPr>
          <w:rFonts w:eastAsia="SimSun" w:cs="Mangal" w:ascii="Times New Roman" w:hAnsi="Times New Roman"/>
          <w:color w:val="1B75BC"/>
          <w:sz w:val="28"/>
          <w:szCs w:val="28"/>
        </w:rPr>
        <w:t xml:space="preserve">«Предоставление муниципальной услуги </w:t>
      </w:r>
      <w:bookmarkStart w:id="1" w:name="__DdeLink__2743_729199713"/>
      <w:r>
        <w:rPr>
          <w:rFonts w:eastAsia="SimSun" w:cs="Mangal" w:ascii="Times New Roman" w:hAnsi="Times New Roman"/>
          <w:color w:val="1B75BC"/>
          <w:sz w:val="28"/>
          <w:szCs w:val="28"/>
        </w:rPr>
        <w:t>«</w:t>
      </w:r>
      <w:bookmarkEnd w:id="1"/>
      <w:r>
        <w:rPr>
          <w:rFonts w:eastAsia="SimSun" w:cs="Mangal" w:ascii="Times New Roman" w:hAnsi="Times New Roman"/>
          <w:color w:val="1B75BC"/>
          <w:sz w:val="28"/>
          <w:szCs w:val="28"/>
        </w:rPr>
        <w:t>Признание граждан малоимущими в целях предоставления им по договорам социального найма жилых помещений муниципального жилищного фонда»</w:t>
      </w:r>
      <w:r>
        <w:rPr>
          <w:rFonts w:eastAsia="SimSun" w:cs="Mangal" w:ascii="Times New Roman" w:hAnsi="Times New Roman"/>
          <w:sz w:val="28"/>
          <w:szCs w:val="28"/>
        </w:rPr>
        <w:t>» переходим на страницу оказания услуги: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41275</wp:posOffset>
            </wp:positionH>
            <wp:positionV relativeFrom="paragraph">
              <wp:posOffset>13970</wp:posOffset>
            </wp:positionV>
            <wp:extent cx="6068695" cy="326707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Mangal" w:ascii="Times New Roman" w:hAnsi="Times New Roman"/>
          <w:sz w:val="28"/>
          <w:szCs w:val="28"/>
        </w:rPr>
        <w:t>з</w:t>
      </w:r>
      <w:r>
        <w:rPr>
          <w:rFonts w:eastAsia="SimSun" w:cs="Mangal" w:ascii="Times New Roman" w:hAnsi="Times New Roman"/>
          <w:sz w:val="28"/>
          <w:szCs w:val="28"/>
        </w:rPr>
        <w:t>накомимся с информацией об услуге и выбираем «Получить услугу»</w:t>
      </w:r>
    </w:p>
    <w:p>
      <w:pPr>
        <w:pStyle w:val="Normal"/>
        <w:jc w:val="both"/>
        <w:rPr>
          <w:rFonts w:eastAsia="SimSun" w:cs="Mangal"/>
        </w:rPr>
      </w:pPr>
      <w:r>
        <w:rPr>
          <w:rFonts w:eastAsia="SimSun" w:cs="Mangal"/>
        </w:rPr>
      </w:r>
    </w:p>
    <w:p>
      <w:pPr>
        <w:pStyle w:val="Normal"/>
        <w:jc w:val="both"/>
        <w:rPr>
          <w:rFonts w:eastAsia="SimSun" w:cs="Mangal"/>
        </w:rPr>
      </w:pPr>
      <w:r>
        <w:rPr>
          <w:rFonts w:eastAsia="SimSun" w:cs="Mangal"/>
        </w:rPr>
      </w:r>
    </w:p>
    <w:p>
      <w:pPr>
        <w:pStyle w:val="Normal"/>
        <w:jc w:val="both"/>
        <w:rPr>
          <w:rFonts w:ascii="Times New Roman" w:hAnsi="Times New Roman" w:eastAsia="SimSun" w:cs="Mangal"/>
          <w:color w:val="000000"/>
          <w:sz w:val="28"/>
          <w:szCs w:val="28"/>
          <w:lang w:val="ru-RU"/>
        </w:rPr>
      </w:pPr>
      <w:r>
        <w:rPr>
          <w:rFonts w:eastAsia="SimSun" w:cs="Mangal" w:ascii="Times New Roman" w:hAnsi="Times New Roman"/>
          <w:sz w:val="28"/>
          <w:szCs w:val="28"/>
        </w:rPr>
        <w:t>7.</w:t>
        <w:tab/>
        <w:t xml:space="preserve">Нажав на вкладку «Получить услугу» переходим к заполнению Заявления </w:t>
      </w:r>
      <w:r>
        <w:rPr>
          <w:rFonts w:eastAsia="SimSun" w:cs="Mangal" w:ascii="Times New Roman" w:hAnsi="Times New Roman"/>
          <w:sz w:val="28"/>
          <w:szCs w:val="28"/>
          <w:lang w:val="ru-RU"/>
        </w:rPr>
        <w:t>о признании гражданина (и членов семьи) малоимущими в целях предоставления</w:t>
      </w:r>
      <w:r>
        <w:rPr>
          <w:rFonts w:eastAsia="SimSun" w:cs="Mangal" w:ascii="Times New Roman" w:hAnsi="Times New Roman"/>
          <w:color w:val="000000"/>
          <w:sz w:val="28"/>
          <w:szCs w:val="28"/>
          <w:lang w:val="ru-RU"/>
        </w:rPr>
        <w:t xml:space="preserve"> по договорам социального найма жилых помещений муниципального жилищного фонда»:</w:t>
      </w:r>
    </w:p>
    <w:p>
      <w:pPr>
        <w:pStyle w:val="Normal"/>
        <w:jc w:val="both"/>
        <w:rPr>
          <w:rFonts w:eastAsia="SimSun" w:cs="Mangal"/>
        </w:rPr>
      </w:pPr>
      <w:r>
        <w:rPr>
          <w:rFonts w:eastAsia="SimSun" w:cs="Mangal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3780" cy="3308350"/>
            <wp:effectExtent l="0" t="0" r="0" b="0"/>
            <wp:wrapSquare wrapText="largest"/>
            <wp:docPr id="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eastAsia="SimSun" w:cs="Mangal"/>
        </w:rPr>
      </w:pPr>
      <w:r>
        <w:rPr>
          <w:rFonts w:eastAsia="SimSun" w:cs="Mangal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eastAsia="SimSun" w:cs="Mangal" w:ascii="Times New Roman" w:hAnsi="Times New Roman"/>
          <w:sz w:val="28"/>
          <w:szCs w:val="28"/>
        </w:rPr>
        <w:t>8.</w:t>
        <w:tab/>
        <w:t>Заполнив Заявление, переходим на следующую «страницу», нажав кнопку «ДАЛЕЕ»:</w:t>
      </w:r>
    </w:p>
    <w:p>
      <w:pPr>
        <w:pStyle w:val="Normal"/>
        <w:jc w:val="both"/>
        <w:rPr>
          <w:rFonts w:eastAsia="SimSun" w:cs="Mangal"/>
        </w:rPr>
      </w:pPr>
      <w:r>
        <w:rPr>
          <w:rFonts w:eastAsia="SimSun" w:cs="Mangal"/>
        </w:rPr>
      </w:r>
    </w:p>
    <w:p>
      <w:pPr>
        <w:pStyle w:val="Normal"/>
        <w:jc w:val="both"/>
        <w:rPr>
          <w:rFonts w:eastAsia="SimSun" w:cs="Mangal"/>
        </w:rPr>
      </w:pPr>
      <w:r>
        <w:rPr>
          <w:rFonts w:eastAsia="SimSun" w:cs="Mangal"/>
        </w:rPr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85205" cy="3499485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Times New Roman" w:hAnsi="Times New Roman"/>
      <w:sz w:val="28"/>
      <w:szCs w:val="28"/>
    </w:rPr>
  </w:style>
  <w:style w:type="character" w:styleId="ListLabel2">
    <w:name w:val="ListLabel 2"/>
    <w:qFormat/>
    <w:rPr>
      <w:rFonts w:ascii="Times New Roman" w:hAnsi="Times New Roman"/>
      <w:sz w:val="28"/>
      <w:szCs w:val="28"/>
    </w:rPr>
  </w:style>
  <w:style w:type="character" w:styleId="ListLabel3">
    <w:name w:val="ListLabel 3"/>
    <w:qFormat/>
    <w:rPr>
      <w:rFonts w:ascii="Times New Roman" w:hAnsi="Times New Roman"/>
      <w:sz w:val="28"/>
      <w:szCs w:val="28"/>
    </w:rPr>
  </w:style>
  <w:style w:type="character" w:styleId="ListLabel4">
    <w:name w:val="ListLabel 4"/>
    <w:qFormat/>
    <w:rPr>
      <w:rFonts w:ascii="Times New Roman" w:hAnsi="Times New Roman"/>
      <w:sz w:val="28"/>
      <w:szCs w:val="28"/>
    </w:rPr>
  </w:style>
  <w:style w:type="character" w:styleId="ListLabel5">
    <w:name w:val="ListLabel 5"/>
    <w:qFormat/>
    <w:rPr>
      <w:rFonts w:ascii="Times New Roman" w:hAnsi="Times New Roman"/>
      <w:sz w:val="28"/>
      <w:szCs w:val="28"/>
    </w:rPr>
  </w:style>
  <w:style w:type="character" w:styleId="ListLabel6">
    <w:name w:val="ListLabel 6"/>
    <w:qFormat/>
    <w:rPr>
      <w:rFonts w:ascii="Times New Roman" w:hAnsi="Times New Roman"/>
      <w:sz w:val="28"/>
      <w:szCs w:val="28"/>
    </w:rPr>
  </w:style>
  <w:style w:type="character" w:styleId="ListLabel7">
    <w:name w:val="ListLabel 7"/>
    <w:qFormat/>
    <w:rPr>
      <w:rFonts w:ascii="Times New Roman" w:hAnsi="Times New Roman"/>
      <w:sz w:val="28"/>
      <w:szCs w:val="28"/>
    </w:rPr>
  </w:style>
  <w:style w:type="character" w:styleId="ListLabel8">
    <w:name w:val="ListLabel 8"/>
    <w:qFormat/>
    <w:rPr>
      <w:rFonts w:ascii="Times New Roman" w:hAnsi="Times New Roman"/>
      <w:sz w:val="28"/>
      <w:szCs w:val="28"/>
    </w:rPr>
  </w:style>
  <w:style w:type="character" w:styleId="ListLabel9">
    <w:name w:val="ListLabel 9"/>
    <w:qFormat/>
    <w:rPr>
      <w:rFonts w:ascii="Times New Roman" w:hAnsi="Times New Roman"/>
      <w:sz w:val="28"/>
      <w:szCs w:val="28"/>
    </w:rPr>
  </w:style>
  <w:style w:type="character" w:styleId="ListLabel10">
    <w:name w:val="ListLabel 10"/>
    <w:qFormat/>
    <w:rPr>
      <w:rFonts w:ascii="Times New Roman" w:hAnsi="Times New Roman"/>
      <w:sz w:val="28"/>
      <w:szCs w:val="28"/>
    </w:rPr>
  </w:style>
  <w:style w:type="character" w:styleId="ListLabel11">
    <w:name w:val="ListLabel 11"/>
    <w:qFormat/>
    <w:rPr>
      <w:rFonts w:ascii="Times New Roman" w:hAnsi="Times New Roman"/>
      <w:sz w:val="28"/>
      <w:szCs w:val="28"/>
    </w:rPr>
  </w:style>
  <w:style w:type="character" w:styleId="ListLabel12">
    <w:name w:val="ListLabel 12"/>
    <w:qFormat/>
    <w:rPr>
      <w:rFonts w:ascii="Times New Roman" w:hAnsi="Times New Roman"/>
      <w:sz w:val="28"/>
      <w:szCs w:val="28"/>
    </w:rPr>
  </w:style>
  <w:style w:type="character" w:styleId="ListLabel13">
    <w:name w:val="ListLabel 13"/>
    <w:qFormat/>
    <w:rPr>
      <w:rFonts w:ascii="Times New Roman" w:hAnsi="Times New Roman"/>
      <w:sz w:val="28"/>
      <w:szCs w:val="28"/>
    </w:rPr>
  </w:style>
  <w:style w:type="character" w:styleId="ListLabel14">
    <w:name w:val="ListLabel 14"/>
    <w:qFormat/>
    <w:rPr>
      <w:rFonts w:ascii="Times New Roman" w:hAnsi="Times New Roman"/>
      <w:sz w:val="28"/>
      <w:szCs w:val="2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uslugi.admsakhalin.ru/" TargetMode="External"/><Relationship Id="rId3" Type="http://schemas.openxmlformats.org/officeDocument/2006/relationships/hyperlink" Target="http://www.gosuslugi.ru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204</TotalTime>
  <Application>LibreOffice/6.0.7.3$Windows_X86_64 LibreOffice_project/dc89aa7a9eabfd848af146d5086077aeed2ae4a5</Application>
  <Pages>4</Pages>
  <Words>193</Words>
  <Characters>1455</Characters>
  <CharactersWithSpaces>1637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2019-05-27T09:42:59Z</dcterms:created>
  <dc:creator/>
  <dc:description/>
  <dc:language>ru-RU</dc:language>
  <cp:lastModifiedBy/>
  <dcterms:modified xsi:type="dcterms:W3CDTF">2019-06-20T17:07:08Z</dcterms:modified>
  <cp:revision>25</cp:revision>
  <dc:subject/>
  <dc:title/>
</cp:coreProperties>
</file>